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893C" w14:textId="77777777" w:rsidR="00C504A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68"/>
        </w:tabs>
        <w:ind w:left="18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 xml:space="preserve">School/District: </w:t>
      </w:r>
      <w:r>
        <w:rPr>
          <w:rFonts w:ascii="Montserrat" w:eastAsia="Montserrat" w:hAnsi="Montserrat" w:cs="Montserrat"/>
          <w:color w:val="000000"/>
          <w:u w:val="single"/>
        </w:rPr>
        <w:t xml:space="preserve"> </w:t>
      </w:r>
      <w:r>
        <w:br w:type="column"/>
      </w:r>
    </w:p>
    <w:p w14:paraId="6B3C96B7" w14:textId="77777777" w:rsidR="00C504AF" w:rsidRDefault="00000000" w:rsidP="00331311">
      <w:pPr>
        <w:pBdr>
          <w:top w:val="nil"/>
          <w:left w:val="nil"/>
          <w:bottom w:val="nil"/>
          <w:right w:val="nil"/>
          <w:between w:val="nil"/>
        </w:pBdr>
        <w:tabs>
          <w:tab w:val="left" w:pos="4045"/>
        </w:tabs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Grade(s): </w:t>
      </w:r>
      <w:r>
        <w:rPr>
          <w:rFonts w:ascii="Montserrat" w:eastAsia="Montserrat" w:hAnsi="Montserrat" w:cs="Montserrat"/>
          <w:color w:val="000000"/>
          <w:u w:val="single"/>
        </w:rPr>
        <w:t xml:space="preserve"> </w:t>
      </w:r>
      <w:r>
        <w:rPr>
          <w:rFonts w:ascii="Montserrat" w:eastAsia="Montserrat" w:hAnsi="Montserrat" w:cs="Montserrat"/>
          <w:color w:val="595959"/>
          <w:u w:val="single"/>
        </w:rPr>
        <w:tab/>
      </w:r>
    </w:p>
    <w:p w14:paraId="0E6ED51B" w14:textId="77777777" w:rsidR="00C504AF" w:rsidRDefault="00000000">
      <w:pPr>
        <w:spacing w:before="7"/>
        <w:rPr>
          <w:rFonts w:ascii="Montserrat" w:eastAsia="Montserrat" w:hAnsi="Montserrat" w:cs="Montserrat"/>
        </w:rPr>
      </w:pPr>
      <w:r>
        <w:br w:type="column"/>
      </w:r>
    </w:p>
    <w:p w14:paraId="4CF23291" w14:textId="77777777" w:rsidR="00C504AF" w:rsidRDefault="00000000">
      <w:pPr>
        <w:pBdr>
          <w:top w:val="nil"/>
          <w:left w:val="nil"/>
          <w:bottom w:val="nil"/>
          <w:right w:val="nil"/>
          <w:between w:val="nil"/>
        </w:pBdr>
        <w:ind w:left="100" w:hanging="100"/>
        <w:rPr>
          <w:rFonts w:ascii="Montserrat" w:eastAsia="Montserrat" w:hAnsi="Montserrat" w:cs="Montserrat"/>
        </w:rPr>
        <w:sectPr w:rsidR="00C504AF">
          <w:headerReference w:type="default" r:id="rId6"/>
          <w:footerReference w:type="default" r:id="rId7"/>
          <w:pgSz w:w="15840" w:h="12240" w:orient="landscape"/>
          <w:pgMar w:top="1560" w:right="1320" w:bottom="540" w:left="1340" w:header="730" w:footer="357" w:gutter="0"/>
          <w:pgNumType w:start="1"/>
          <w:cols w:num="3" w:space="720" w:equalWidth="0">
            <w:col w:w="4306" w:space="131"/>
            <w:col w:w="4306" w:space="131"/>
            <w:col w:w="4306" w:space="0"/>
          </w:cols>
        </w:sectPr>
      </w:pPr>
      <w:r>
        <w:rPr>
          <w:rFonts w:ascii="Montserrat" w:eastAsia="Montserrat" w:hAnsi="Montserrat" w:cs="Montserrat"/>
          <w:color w:val="000000"/>
        </w:rPr>
        <w:t xml:space="preserve">Date: </w:t>
      </w:r>
      <w:r>
        <w:rPr>
          <w:rFonts w:ascii="Montserrat" w:eastAsia="Montserrat" w:hAnsi="Montserrat" w:cs="Montserrat"/>
          <w:color w:val="000000"/>
          <w:u w:val="single"/>
        </w:rPr>
        <w:t xml:space="preserve"> </w:t>
      </w:r>
      <w:r>
        <w:rPr>
          <w:rFonts w:ascii="Montserrat" w:eastAsia="Montserrat" w:hAnsi="Montserrat" w:cs="Montserrat"/>
          <w:color w:val="595959"/>
          <w:u w:val="single"/>
        </w:rPr>
        <w:tab/>
      </w:r>
    </w:p>
    <w:p w14:paraId="028AC2A4" w14:textId="77777777" w:rsidR="00C504A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  <w:tab w:val="left" w:pos="5859"/>
        </w:tabs>
        <w:spacing w:before="4"/>
        <w:ind w:left="18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Curricular Area:</w:t>
      </w:r>
      <w:r>
        <w:rPr>
          <w:rFonts w:ascii="Montserrat" w:eastAsia="Montserrat" w:hAnsi="Montserrat" w:cs="Montserrat"/>
          <w:color w:val="595959"/>
        </w:rPr>
        <w:tab/>
        <w:t xml:space="preserve">☐ </w:t>
      </w:r>
      <w:r>
        <w:rPr>
          <w:rFonts w:ascii="Montserrat" w:eastAsia="Montserrat" w:hAnsi="Montserrat" w:cs="Montserrat"/>
          <w:color w:val="404040"/>
        </w:rPr>
        <w:t>Literacy</w:t>
      </w:r>
      <w:r>
        <w:rPr>
          <w:rFonts w:ascii="Montserrat" w:eastAsia="Montserrat" w:hAnsi="Montserrat" w:cs="Montserrat"/>
          <w:color w:val="595959"/>
        </w:rPr>
        <w:t xml:space="preserve"> ☐ </w:t>
      </w:r>
      <w:r>
        <w:rPr>
          <w:rFonts w:ascii="Montserrat" w:eastAsia="Montserrat" w:hAnsi="Montserrat" w:cs="Montserrat"/>
          <w:color w:val="404040"/>
        </w:rPr>
        <w:t>Mathematics</w:t>
      </w:r>
      <w:r>
        <w:rPr>
          <w:rFonts w:ascii="Montserrat" w:eastAsia="Montserrat" w:hAnsi="Montserrat" w:cs="Montserrat"/>
          <w:color w:val="595959"/>
        </w:rPr>
        <w:t xml:space="preserve">  ☐ </w:t>
      </w:r>
      <w:r>
        <w:rPr>
          <w:rFonts w:ascii="Montserrat" w:eastAsia="Montserrat" w:hAnsi="Montserrat" w:cs="Montserrat"/>
          <w:color w:val="404040"/>
        </w:rPr>
        <w:t>Behavior / Social Emotional Learning</w:t>
      </w:r>
    </w:p>
    <w:p w14:paraId="2059B884" w14:textId="77777777" w:rsidR="00C504AF" w:rsidRDefault="00C504AF">
      <w:pPr>
        <w:spacing w:before="5"/>
        <w:rPr>
          <w:rFonts w:ascii="Montserrat" w:eastAsia="Montserrat" w:hAnsi="Montserrat" w:cs="Montserrat"/>
          <w:sz w:val="4"/>
          <w:szCs w:val="4"/>
        </w:rPr>
      </w:pPr>
    </w:p>
    <w:tbl>
      <w:tblPr>
        <w:tblStyle w:val="a"/>
        <w:tblW w:w="12950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1146"/>
        <w:gridCol w:w="11804"/>
      </w:tblGrid>
      <w:tr w:rsidR="00C504AF" w14:paraId="33EB6656" w14:textId="77777777" w:rsidTr="00331311">
        <w:trPr>
          <w:cantSplit/>
          <w:trHeight w:val="400"/>
          <w:tblHeader/>
        </w:trPr>
        <w:tc>
          <w:tcPr>
            <w:tcW w:w="129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62359"/>
            <w:vAlign w:val="center"/>
          </w:tcPr>
          <w:p w14:paraId="2D085681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 ExtraBold" w:eastAsia="Montserrat ExtraBold" w:hAnsi="Montserrat ExtraBold" w:cs="Montserrat ExtraBold"/>
                <w:color w:val="000000"/>
                <w:sz w:val="28"/>
                <w:szCs w:val="28"/>
              </w:rPr>
            </w:pPr>
            <w:r>
              <w:rPr>
                <w:rFonts w:ascii="Montserrat ExtraBold" w:eastAsia="Montserrat ExtraBold" w:hAnsi="Montserrat ExtraBold" w:cs="Montserrat ExtraBold"/>
                <w:color w:val="FFFFFF"/>
                <w:sz w:val="28"/>
                <w:szCs w:val="28"/>
              </w:rPr>
              <w:t>Part 1: Universal Support</w:t>
            </w:r>
          </w:p>
        </w:tc>
      </w:tr>
      <w:tr w:rsidR="00C504AF" w14:paraId="5E879099" w14:textId="77777777" w:rsidTr="00331311">
        <w:trPr>
          <w:cantSplit/>
          <w:trHeight w:val="280"/>
          <w:tblHeader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9" w:type="dxa"/>
              <w:bottom w:w="29" w:type="dxa"/>
              <w:right w:w="101" w:type="dxa"/>
            </w:tcMar>
          </w:tcPr>
          <w:p w14:paraId="68C1B20E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right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What</w:t>
            </w:r>
          </w:p>
        </w:tc>
        <w:tc>
          <w:tcPr>
            <w:tcW w:w="1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A17E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  <w:p w14:paraId="36B859E2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  <w:p w14:paraId="595CF749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</w:tr>
      <w:tr w:rsidR="00C504AF" w14:paraId="388DB4D0" w14:textId="77777777" w:rsidTr="00331311">
        <w:trPr>
          <w:cantSplit/>
          <w:trHeight w:val="280"/>
          <w:tblHeader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9" w:type="dxa"/>
              <w:bottom w:w="29" w:type="dxa"/>
              <w:right w:w="101" w:type="dxa"/>
            </w:tcMar>
          </w:tcPr>
          <w:p w14:paraId="11C318B3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right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 xml:space="preserve">When </w:t>
            </w:r>
          </w:p>
        </w:tc>
        <w:tc>
          <w:tcPr>
            <w:tcW w:w="1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39B6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</w:tr>
    </w:tbl>
    <w:p w14:paraId="2F5E6428" w14:textId="77777777" w:rsidR="00C504AF" w:rsidRDefault="00C504AF">
      <w:pPr>
        <w:spacing w:before="4"/>
        <w:rPr>
          <w:rFonts w:ascii="Montserrat" w:eastAsia="Montserrat" w:hAnsi="Montserrat" w:cs="Montserrat"/>
          <w:sz w:val="14"/>
          <w:szCs w:val="14"/>
        </w:rPr>
      </w:pPr>
    </w:p>
    <w:tbl>
      <w:tblPr>
        <w:tblStyle w:val="a0"/>
        <w:tblW w:w="12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494"/>
        <w:gridCol w:w="2429"/>
        <w:gridCol w:w="2352"/>
        <w:gridCol w:w="2309"/>
        <w:gridCol w:w="2357"/>
      </w:tblGrid>
      <w:tr w:rsidR="00C504AF" w14:paraId="3A5E6566" w14:textId="77777777" w:rsidTr="00331311">
        <w:trPr>
          <w:cantSplit/>
          <w:trHeight w:val="400"/>
          <w:tblHeader/>
        </w:trPr>
        <w:tc>
          <w:tcPr>
            <w:tcW w:w="12941" w:type="dxa"/>
            <w:gridSpan w:val="5"/>
            <w:tcBorders>
              <w:bottom w:val="single" w:sz="4" w:space="0" w:color="000000"/>
            </w:tcBorders>
            <w:shd w:val="clear" w:color="auto" w:fill="009490"/>
          </w:tcPr>
          <w:p w14:paraId="53352F24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jc w:val="center"/>
              <w:rPr>
                <w:rFonts w:ascii="Montserrat ExtraBold" w:eastAsia="Montserrat ExtraBold" w:hAnsi="Montserrat ExtraBold" w:cs="Montserrat ExtraBold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Montserrat ExtraBold" w:eastAsia="Montserrat ExtraBold" w:hAnsi="Montserrat ExtraBold" w:cs="Montserrat ExtraBold"/>
                <w:color w:val="FFFFFF"/>
                <w:sz w:val="28"/>
                <w:szCs w:val="28"/>
              </w:rPr>
              <w:t>Part 2: Universal Screening</w:t>
            </w:r>
          </w:p>
        </w:tc>
      </w:tr>
      <w:tr w:rsidR="00C504AF" w14:paraId="3085787F" w14:textId="77777777" w:rsidTr="00331311">
        <w:trPr>
          <w:cantSplit/>
          <w:trHeight w:val="300"/>
          <w:tblHeader/>
        </w:trPr>
        <w:tc>
          <w:tcPr>
            <w:tcW w:w="34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4D46B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jc w:val="center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Tools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5E8F6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4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Who Administers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E1EA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1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 xml:space="preserve">When </w:t>
            </w:r>
            <w:proofErr w:type="gramStart"/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Administered</w:t>
            </w:r>
            <w:proofErr w:type="gramEnd"/>
          </w:p>
        </w:tc>
      </w:tr>
      <w:tr w:rsidR="00C504AF" w14:paraId="20C90BBE" w14:textId="77777777" w:rsidTr="00331311">
        <w:trPr>
          <w:cantSplit/>
          <w:trHeight w:val="400"/>
          <w:tblHeader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C5EBE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4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B5C80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88E8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</w:tr>
      <w:tr w:rsidR="00C504AF" w14:paraId="7267DFC1" w14:textId="77777777" w:rsidTr="00331311">
        <w:trPr>
          <w:cantSplit/>
          <w:trHeight w:val="300"/>
          <w:tblHeader/>
        </w:trPr>
        <w:tc>
          <w:tcPr>
            <w:tcW w:w="3494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BD43B3C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478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14403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39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Additional Support</w:t>
            </w:r>
          </w:p>
        </w:tc>
        <w:tc>
          <w:tcPr>
            <w:tcW w:w="466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B1169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82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Intensified Support</w:t>
            </w:r>
          </w:p>
        </w:tc>
      </w:tr>
      <w:tr w:rsidR="00C504AF" w14:paraId="31752871" w14:textId="77777777" w:rsidTr="00331311">
        <w:trPr>
          <w:cantSplit/>
          <w:trHeight w:val="580"/>
          <w:tblHeader/>
        </w:trPr>
        <w:tc>
          <w:tcPr>
            <w:tcW w:w="3494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5FFDDA3" w14:textId="77777777" w:rsidR="00C504AF" w:rsidRDefault="00C50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666B2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0" w:lineRule="auto"/>
              <w:ind w:left="533" w:right="539" w:firstLine="114"/>
              <w:jc w:val="center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…to meet benchmark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E8226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0" w:lineRule="auto"/>
              <w:ind w:left="496" w:hanging="393"/>
              <w:jc w:val="center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…when exceeding benchmark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3AA39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0" w:lineRule="auto"/>
              <w:ind w:left="478" w:right="474" w:firstLine="113"/>
              <w:jc w:val="center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…to meet benchmark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60BF3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0" w:lineRule="auto"/>
              <w:ind w:left="501" w:right="105" w:hanging="393"/>
              <w:jc w:val="center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…when exceeding benchmark</w:t>
            </w:r>
          </w:p>
        </w:tc>
      </w:tr>
      <w:tr w:rsidR="00C504AF" w14:paraId="67D60F64" w14:textId="77777777" w:rsidTr="00331311">
        <w:trPr>
          <w:cantSplit/>
          <w:trHeight w:val="360"/>
          <w:tblHeader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D559B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center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Decision Rules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</w:tcMar>
          </w:tcPr>
          <w:p w14:paraId="0CEA245B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left="95"/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  <w:t>If … then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</w:tcMar>
          </w:tcPr>
          <w:p w14:paraId="0D817314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left="95"/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  <w:t>If … then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</w:tcMar>
          </w:tcPr>
          <w:p w14:paraId="3A288CB3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left="99"/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  <w:t>If … then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</w:tcMar>
          </w:tcPr>
          <w:p w14:paraId="40AA7EFA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left="99"/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  <w:t>If … then</w:t>
            </w:r>
          </w:p>
        </w:tc>
      </w:tr>
    </w:tbl>
    <w:p w14:paraId="1A194F9D" w14:textId="77777777" w:rsidR="00C504AF" w:rsidRDefault="00C504AF">
      <w:pPr>
        <w:spacing w:before="2"/>
        <w:rPr>
          <w:rFonts w:ascii="Montserrat" w:eastAsia="Montserrat" w:hAnsi="Montserrat" w:cs="Montserrat"/>
          <w:sz w:val="14"/>
          <w:szCs w:val="14"/>
        </w:rPr>
      </w:pPr>
    </w:p>
    <w:tbl>
      <w:tblPr>
        <w:tblStyle w:val="a1"/>
        <w:tblW w:w="12941" w:type="dxa"/>
        <w:jc w:val="center"/>
        <w:tblLayout w:type="fixed"/>
        <w:tblLook w:val="0000" w:firstRow="0" w:lastRow="0" w:firstColumn="0" w:lastColumn="0" w:noHBand="0" w:noVBand="0"/>
      </w:tblPr>
      <w:tblGrid>
        <w:gridCol w:w="3494"/>
        <w:gridCol w:w="2429"/>
        <w:gridCol w:w="2304"/>
        <w:gridCol w:w="4714"/>
      </w:tblGrid>
      <w:tr w:rsidR="00C504AF" w14:paraId="7870513B" w14:textId="77777777" w:rsidTr="00331311">
        <w:trPr>
          <w:cantSplit/>
          <w:trHeight w:val="400"/>
          <w:tblHeader/>
          <w:jc w:val="center"/>
        </w:trPr>
        <w:tc>
          <w:tcPr>
            <w:tcW w:w="12941" w:type="dxa"/>
            <w:gridSpan w:val="4"/>
            <w:tcBorders>
              <w:bottom w:val="single" w:sz="8" w:space="0" w:color="000000"/>
            </w:tcBorders>
            <w:shd w:val="clear" w:color="auto" w:fill="70D6D6"/>
            <w:vAlign w:val="center"/>
          </w:tcPr>
          <w:p w14:paraId="580FFD2B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 ExtraBold" w:eastAsia="Montserrat ExtraBold" w:hAnsi="Montserrat ExtraBold" w:cs="Montserrat ExtraBold"/>
                <w:color w:val="000000"/>
                <w:sz w:val="28"/>
                <w:szCs w:val="28"/>
              </w:rPr>
            </w:pPr>
            <w:r>
              <w:rPr>
                <w:rFonts w:ascii="Montserrat ExtraBold" w:eastAsia="Montserrat ExtraBold" w:hAnsi="Montserrat ExtraBold" w:cs="Montserrat ExtraBold"/>
                <w:color w:val="0D0D0D"/>
                <w:sz w:val="28"/>
                <w:szCs w:val="28"/>
              </w:rPr>
              <w:t>Part 3: Instruction and Support</w:t>
            </w:r>
          </w:p>
        </w:tc>
      </w:tr>
      <w:tr w:rsidR="00C504AF" w14:paraId="409A7E82" w14:textId="77777777" w:rsidTr="00331311">
        <w:trPr>
          <w:cantSplit/>
          <w:trHeight w:val="360"/>
          <w:tblHeader/>
          <w:jc w:val="center"/>
        </w:trPr>
        <w:tc>
          <w:tcPr>
            <w:tcW w:w="3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7E932E2" w14:textId="77777777" w:rsidR="00C504AF" w:rsidRDefault="00000000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4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B1B1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319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Who Administers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7F83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152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 xml:space="preserve">When </w:t>
            </w:r>
            <w:proofErr w:type="gramStart"/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Administered</w:t>
            </w:r>
            <w:proofErr w:type="gramEnd"/>
          </w:p>
        </w:tc>
      </w:tr>
      <w:tr w:rsidR="00C504AF" w14:paraId="61679C50" w14:textId="77777777" w:rsidTr="00331311">
        <w:trPr>
          <w:cantSplit/>
          <w:trHeight w:val="320"/>
          <w:tblHeader/>
          <w:jc w:val="center"/>
        </w:trPr>
        <w:tc>
          <w:tcPr>
            <w:tcW w:w="3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1F42ABB" w14:textId="77777777" w:rsidR="00C504AF" w:rsidRDefault="00C50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</w:p>
        </w:tc>
        <w:tc>
          <w:tcPr>
            <w:tcW w:w="4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7F1D2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4CD60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</w:tr>
      <w:tr w:rsidR="00C504AF" w14:paraId="537F1803" w14:textId="77777777" w:rsidTr="00331311">
        <w:trPr>
          <w:cantSplit/>
          <w:trHeight w:val="320"/>
          <w:tblHeader/>
          <w:jc w:val="center"/>
        </w:trPr>
        <w:tc>
          <w:tcPr>
            <w:tcW w:w="3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E48AFE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Area identified for support</w:t>
            </w:r>
          </w:p>
        </w:tc>
        <w:tc>
          <w:tcPr>
            <w:tcW w:w="4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1BA0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14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Additional Support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8B70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03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Intensified Support</w:t>
            </w:r>
          </w:p>
        </w:tc>
      </w:tr>
      <w:tr w:rsidR="00C504AF" w14:paraId="22D4A953" w14:textId="77777777" w:rsidTr="00331311">
        <w:trPr>
          <w:cantSplit/>
          <w:trHeight w:val="640"/>
          <w:tblHeader/>
          <w:jc w:val="center"/>
        </w:trPr>
        <w:tc>
          <w:tcPr>
            <w:tcW w:w="3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C9059A" w14:textId="77777777" w:rsidR="00C504AF" w:rsidRDefault="00C50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8CEF8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538"/>
              <w:jc w:val="center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…to meet benchmark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8DAC3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0" w:lineRule="auto"/>
              <w:ind w:right="476"/>
              <w:jc w:val="center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…when exceeding benchmark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D1613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options to consider</w:t>
            </w:r>
          </w:p>
        </w:tc>
      </w:tr>
      <w:tr w:rsidR="00C504AF" w14:paraId="2DA73D2B" w14:textId="77777777" w:rsidTr="00331311">
        <w:trPr>
          <w:cantSplit/>
          <w:trHeight w:val="340"/>
          <w:tblHeader/>
          <w:jc w:val="center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0A77F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99"/>
              <w:rPr>
                <w:rFonts w:ascii="Montserrat" w:eastAsia="Montserrat" w:hAnsi="Montserrat" w:cs="Montserrat"/>
                <w:i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color w:val="595959"/>
                <w:sz w:val="20"/>
                <w:szCs w:val="20"/>
              </w:rPr>
              <w:t>Skill Area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6A4E1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1B3C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1C248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</w:tr>
    </w:tbl>
    <w:p w14:paraId="03E25B83" w14:textId="56E023E2" w:rsidR="00331311" w:rsidRDefault="00331311">
      <w:pPr>
        <w:spacing w:before="4"/>
        <w:rPr>
          <w:rFonts w:ascii="Montserrat" w:eastAsia="Montserrat" w:hAnsi="Montserrat" w:cs="Montserrat"/>
          <w:sz w:val="14"/>
          <w:szCs w:val="14"/>
        </w:rPr>
      </w:pPr>
    </w:p>
    <w:tbl>
      <w:tblPr>
        <w:tblStyle w:val="a2"/>
        <w:tblW w:w="12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494"/>
        <w:gridCol w:w="2098"/>
        <w:gridCol w:w="2683"/>
        <w:gridCol w:w="2314"/>
        <w:gridCol w:w="2352"/>
      </w:tblGrid>
      <w:tr w:rsidR="00C504AF" w14:paraId="530F5DEE" w14:textId="77777777">
        <w:trPr>
          <w:trHeight w:val="340"/>
        </w:trPr>
        <w:tc>
          <w:tcPr>
            <w:tcW w:w="12941" w:type="dxa"/>
            <w:gridSpan w:val="5"/>
            <w:tcBorders>
              <w:bottom w:val="single" w:sz="8" w:space="0" w:color="000000"/>
            </w:tcBorders>
            <w:shd w:val="clear" w:color="auto" w:fill="F9D643"/>
            <w:vAlign w:val="center"/>
          </w:tcPr>
          <w:p w14:paraId="1DDD6F9B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rFonts w:ascii="Montserrat ExtraBold" w:eastAsia="Montserrat ExtraBold" w:hAnsi="Montserrat ExtraBold" w:cs="Montserrat ExtraBold"/>
                <w:color w:val="0D0D0D"/>
                <w:sz w:val="28"/>
                <w:szCs w:val="28"/>
              </w:rPr>
            </w:pPr>
            <w:r>
              <w:rPr>
                <w:rFonts w:ascii="Montserrat ExtraBold" w:eastAsia="Montserrat ExtraBold" w:hAnsi="Montserrat ExtraBold" w:cs="Montserrat ExtraBold"/>
                <w:color w:val="0D0D0D"/>
                <w:sz w:val="28"/>
                <w:szCs w:val="28"/>
              </w:rPr>
              <w:t>Part 4: Progress Monitoring</w:t>
            </w:r>
          </w:p>
        </w:tc>
      </w:tr>
      <w:tr w:rsidR="00C504AF" w14:paraId="7AE05455" w14:textId="77777777">
        <w:trPr>
          <w:trHeight w:val="360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35E63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"/>
              <w:jc w:val="center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Tools</w:t>
            </w:r>
          </w:p>
        </w:tc>
        <w:tc>
          <w:tcPr>
            <w:tcW w:w="4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8B729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345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Who Administers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6667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131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 xml:space="preserve">When </w:t>
            </w:r>
            <w:proofErr w:type="gramStart"/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Administered</w:t>
            </w:r>
            <w:proofErr w:type="gramEnd"/>
          </w:p>
        </w:tc>
      </w:tr>
      <w:tr w:rsidR="00C504AF" w14:paraId="599CB414" w14:textId="77777777">
        <w:trPr>
          <w:trHeight w:val="360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035B2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4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8A809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327DB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</w:tr>
      <w:tr w:rsidR="00C504AF" w14:paraId="17A3F2D8" w14:textId="77777777">
        <w:trPr>
          <w:trHeight w:val="340"/>
        </w:trPr>
        <w:tc>
          <w:tcPr>
            <w:tcW w:w="3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BB553F5" w14:textId="77777777" w:rsidR="00C504AF" w:rsidRDefault="00C504AF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4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BF0A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40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Additional Support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79ECD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82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Intensified Support</w:t>
            </w:r>
          </w:p>
        </w:tc>
      </w:tr>
      <w:tr w:rsidR="00C504AF" w14:paraId="5D3C7CC8" w14:textId="77777777">
        <w:trPr>
          <w:trHeight w:val="640"/>
        </w:trPr>
        <w:tc>
          <w:tcPr>
            <w:tcW w:w="3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7A8102E" w14:textId="77777777" w:rsidR="00C504AF" w:rsidRDefault="00C50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161AB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0" w:lineRule="auto"/>
              <w:ind w:left="369" w:right="371" w:firstLine="113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…to meet benchmark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CB65C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0" w:lineRule="auto"/>
              <w:ind w:left="666" w:right="267" w:hanging="393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…when exceeding benchmark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CCE13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0" w:lineRule="auto"/>
              <w:ind w:left="479" w:right="477" w:firstLine="113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…to meet benchmark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A82E6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0" w:lineRule="auto"/>
              <w:ind w:left="495" w:hanging="393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…when exceeding benchmark</w:t>
            </w:r>
          </w:p>
        </w:tc>
      </w:tr>
      <w:tr w:rsidR="00C504AF" w14:paraId="2541F766" w14:textId="77777777">
        <w:trPr>
          <w:trHeight w:val="380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BEC94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99"/>
              <w:jc w:val="center"/>
              <w:rPr>
                <w:rFonts w:ascii="Montserrat" w:eastAsia="Montserrat" w:hAnsi="Montserrat" w:cs="Montserrat"/>
                <w:color w:val="000000"/>
                <w:sz w:val="23"/>
                <w:szCs w:val="23"/>
              </w:rPr>
            </w:pPr>
            <w:r>
              <w:rPr>
                <w:rFonts w:ascii="Montserrat" w:eastAsia="Montserrat" w:hAnsi="Montserrat" w:cs="Montserrat"/>
                <w:b/>
                <w:color w:val="0D0D0D"/>
                <w:sz w:val="20"/>
                <w:szCs w:val="20"/>
              </w:rPr>
              <w:t>Decision Rules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</w:tcMar>
          </w:tcPr>
          <w:p w14:paraId="36FFE77F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5"/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  <w:t>If … then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</w:tcMar>
          </w:tcPr>
          <w:p w14:paraId="1260C530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9"/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  <w:t>If … then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</w:tcMar>
          </w:tcPr>
          <w:p w14:paraId="257971F2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9"/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  <w:t>If … then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</w:tcMar>
          </w:tcPr>
          <w:p w14:paraId="3F150A89" w14:textId="77777777" w:rsidR="00C504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5"/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D0D0D"/>
                <w:sz w:val="24"/>
                <w:szCs w:val="24"/>
              </w:rPr>
              <w:t>If … then</w:t>
            </w:r>
          </w:p>
        </w:tc>
      </w:tr>
    </w:tbl>
    <w:p w14:paraId="6EBCBE6C" w14:textId="77777777" w:rsidR="00C504AF" w:rsidRDefault="00C504AF">
      <w:pPr>
        <w:spacing w:line="287" w:lineRule="auto"/>
        <w:rPr>
          <w:rFonts w:ascii="Montserrat" w:eastAsia="Montserrat" w:hAnsi="Montserrat" w:cs="Montserrat"/>
          <w:sz w:val="24"/>
          <w:szCs w:val="24"/>
        </w:rPr>
        <w:sectPr w:rsidR="00C504AF">
          <w:type w:val="continuous"/>
          <w:pgSz w:w="15840" w:h="12240" w:orient="landscape"/>
          <w:pgMar w:top="1560" w:right="1320" w:bottom="540" w:left="1340" w:header="720" w:footer="375" w:gutter="0"/>
          <w:cols w:space="720"/>
        </w:sectPr>
      </w:pPr>
    </w:p>
    <w:p w14:paraId="59E2222E" w14:textId="77777777" w:rsidR="00C504AF" w:rsidRDefault="00C504AF">
      <w:pPr>
        <w:spacing w:before="8"/>
        <w:rPr>
          <w:rFonts w:ascii="Montserrat" w:eastAsia="Montserrat" w:hAnsi="Montserrat" w:cs="Montserrat"/>
        </w:rPr>
      </w:pPr>
    </w:p>
    <w:sectPr w:rsidR="00C504AF">
      <w:pgSz w:w="15840" w:h="12240" w:orient="landscape"/>
      <w:pgMar w:top="1560" w:right="1340" w:bottom="540" w:left="1340" w:header="73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53AD" w14:textId="77777777" w:rsidR="00131722" w:rsidRDefault="00131722">
      <w:r>
        <w:separator/>
      </w:r>
    </w:p>
  </w:endnote>
  <w:endnote w:type="continuationSeparator" w:id="0">
    <w:p w14:paraId="7591237F" w14:textId="77777777" w:rsidR="00131722" w:rsidRDefault="0013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AC02" w14:textId="77777777" w:rsidR="00C504AF" w:rsidRDefault="00000000">
    <w:pPr>
      <w:widowControl/>
      <w:tabs>
        <w:tab w:val="center" w:pos="4680"/>
        <w:tab w:val="right" w:pos="9360"/>
      </w:tabs>
      <w:rPr>
        <w:sz w:val="20"/>
        <w:szCs w:val="20"/>
      </w:rPr>
    </w:pPr>
    <w:r>
      <w:rPr>
        <w:rFonts w:ascii="Montserrat" w:eastAsia="Montserrat" w:hAnsi="Montserrat" w:cs="Montserrat"/>
        <w:color w:val="162359"/>
        <w:sz w:val="16"/>
        <w:szCs w:val="16"/>
      </w:rPr>
      <w:t xml:space="preserve">© SWIFT Education Center, 2016.  </w:t>
    </w:r>
    <w:r>
      <w:rPr>
        <w:rFonts w:ascii="Montserrat" w:eastAsia="Montserrat" w:hAnsi="Montserrat" w:cs="Montserrat"/>
        <w:color w:val="162359"/>
        <w:sz w:val="16"/>
        <w:szCs w:val="16"/>
      </w:rPr>
      <w:tab/>
    </w:r>
    <w:r>
      <w:rPr>
        <w:rFonts w:ascii="Montserrat" w:eastAsia="Montserrat" w:hAnsi="Montserrat" w:cs="Montserrat"/>
        <w:color w:val="162359"/>
        <w:sz w:val="16"/>
        <w:szCs w:val="16"/>
      </w:rPr>
      <w:tab/>
    </w:r>
    <w:r>
      <w:rPr>
        <w:rFonts w:ascii="Montserrat" w:eastAsia="Montserrat" w:hAnsi="Montserrat" w:cs="Montserrat"/>
        <w:color w:val="162359"/>
        <w:sz w:val="16"/>
        <w:szCs w:val="16"/>
      </w:rPr>
      <w:tab/>
    </w:r>
    <w:r>
      <w:rPr>
        <w:rFonts w:ascii="Montserrat" w:eastAsia="Montserrat" w:hAnsi="Montserrat" w:cs="Montserrat"/>
        <w:color w:val="162359"/>
        <w:sz w:val="16"/>
        <w:szCs w:val="16"/>
      </w:rPr>
      <w:tab/>
    </w:r>
    <w:r>
      <w:rPr>
        <w:rFonts w:ascii="Montserrat" w:eastAsia="Montserrat" w:hAnsi="Montserrat" w:cs="Montserrat"/>
        <w:color w:val="162359"/>
        <w:sz w:val="16"/>
        <w:szCs w:val="16"/>
      </w:rPr>
      <w:tab/>
      <w:t xml:space="preserve">      </w:t>
    </w:r>
    <w:r>
      <w:rPr>
        <w:rFonts w:ascii="Montserrat" w:eastAsia="Montserrat" w:hAnsi="Montserrat" w:cs="Montserrat"/>
        <w:sz w:val="16"/>
        <w:szCs w:val="16"/>
      </w:rPr>
      <w:t>swiftschools.org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D291" w14:textId="77777777" w:rsidR="00131722" w:rsidRDefault="00131722">
      <w:r>
        <w:separator/>
      </w:r>
    </w:p>
  </w:footnote>
  <w:footnote w:type="continuationSeparator" w:id="0">
    <w:p w14:paraId="760C12F7" w14:textId="77777777" w:rsidR="00131722" w:rsidRDefault="0013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71C7" w14:textId="77777777" w:rsidR="00C504AF" w:rsidRDefault="00000000">
    <w:pPr>
      <w:ind w:left="180"/>
      <w:rPr>
        <w:rFonts w:ascii="Montserrat ExtraBold" w:eastAsia="Montserrat ExtraBold" w:hAnsi="Montserrat ExtraBold" w:cs="Montserrat ExtraBold"/>
        <w:color w:val="162359"/>
        <w:sz w:val="44"/>
        <w:szCs w:val="44"/>
      </w:rPr>
    </w:pPr>
    <w:r>
      <w:rPr>
        <w:noProof/>
        <w:sz w:val="20"/>
        <w:szCs w:val="20"/>
      </w:rPr>
      <w:drawing>
        <wp:inline distT="114300" distB="114300" distL="114300" distR="114300" wp14:anchorId="5B02CCC6" wp14:editId="1BDBF243">
          <wp:extent cx="1230313" cy="290490"/>
          <wp:effectExtent l="0" t="0" r="0" b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313" cy="290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Montserrat ExtraBold" w:eastAsia="Montserrat ExtraBold" w:hAnsi="Montserrat ExtraBold" w:cs="Montserrat ExtraBold"/>
        <w:color w:val="162359"/>
        <w:sz w:val="44"/>
        <w:szCs w:val="44"/>
      </w:rPr>
      <w:t>Tiered Instruction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AF"/>
    <w:rsid w:val="00131722"/>
    <w:rsid w:val="00260AE5"/>
    <w:rsid w:val="00331311"/>
    <w:rsid w:val="00C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7719"/>
  <w15:docId w15:val="{D110257A-9ACB-4ECF-B304-93B36078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790</Characters>
  <Application>Microsoft Office Word</Application>
  <DocSecurity>0</DocSecurity>
  <Lines>98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Tiered Instruction Matrix</dc:title>
  <cp:keywords>Instruction; matrix; universal screening</cp:keywords>
  <cp:lastModifiedBy>Thomas, Susan K</cp:lastModifiedBy>
  <cp:revision>3</cp:revision>
  <dcterms:created xsi:type="dcterms:W3CDTF">2022-10-23T17:28:00Z</dcterms:created>
  <dcterms:modified xsi:type="dcterms:W3CDTF">2022-10-23T17:32:00Z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01e0096c2b64f500438e42c0cce905c659f465450a7a0dbd6700ec8549444715</vt:lpwstr>
  </property>
</Properties>
</file>